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5E76" w:rsidR="005628BB" w:rsidP="00775E76" w:rsidRDefault="005628BB" w14:paraId="1613165C" w14:textId="1B716CEC">
      <w:pPr>
        <w:pStyle w:val="Title"/>
        <w:jc w:val="center"/>
      </w:pPr>
      <w:r w:rsidRPr="00775E76">
        <w:t>MACS Fact Sheet</w:t>
      </w:r>
    </w:p>
    <w:p w:rsidRPr="005B2CFB" w:rsidR="005628BB" w:rsidP="005B2CFB" w:rsidRDefault="005628BB" w14:paraId="382B6997" w14:textId="74A36E01">
      <w:pPr>
        <w:pStyle w:val="Heading1"/>
        <w:rPr>
          <w:color w:val="auto"/>
        </w:rPr>
      </w:pPr>
      <w:r w:rsidRPr="01B11490" w:rsidR="784B99B5">
        <w:rPr>
          <w:color w:val="auto"/>
        </w:rPr>
        <w:t>Medications for Opioid Use Disorder</w:t>
      </w:r>
      <w:r w:rsidRPr="01B11490" w:rsidR="6FCA1042">
        <w:rPr>
          <w:color w:val="auto"/>
        </w:rPr>
        <w:t xml:space="preserve"> (MOUD)</w:t>
      </w:r>
      <w:r w:rsidRPr="01B11490" w:rsidR="784B99B5">
        <w:rPr>
          <w:color w:val="auto"/>
        </w:rPr>
        <w:t xml:space="preserve"> </w:t>
      </w:r>
      <w:r w:rsidRPr="01B11490" w:rsidR="6FCA1042">
        <w:rPr>
          <w:color w:val="auto"/>
        </w:rPr>
        <w:t xml:space="preserve">in Youth </w:t>
      </w:r>
    </w:p>
    <w:p w:rsidR="6A0798B4" w:rsidP="01B11490" w:rsidRDefault="6A0798B4" w14:paraId="484BDB07" w14:textId="7732B5F9">
      <w:pPr>
        <w:pStyle w:val="Heading2"/>
        <w:rPr>
          <w:color w:val="auto"/>
        </w:rPr>
      </w:pPr>
      <w:r w:rsidRPr="01B11490" w:rsidR="6A0798B4">
        <w:rPr>
          <w:color w:val="auto"/>
        </w:rPr>
        <w:t>Diagnosis of Opioid Use Disorder</w:t>
      </w:r>
    </w:p>
    <w:p w:rsidR="6A0798B4" w:rsidP="01B11490" w:rsidRDefault="6A0798B4" w14:paraId="7B55153F" w14:textId="730EF836">
      <w:pPr>
        <w:pStyle w:val="Normal"/>
        <w:ind w:left="0"/>
      </w:pPr>
      <w:r w:rsidR="6A0798B4">
        <w:rPr/>
        <w:t>OUD is a chronic, treatable disorder diagnosed according to the Diagnostic and Statistical Manual of Mental Disorders 5 (DSM-5) criteria. The Diagnostic criteria do not differ based on patient age.</w:t>
      </w:r>
    </w:p>
    <w:p w:rsidRPr="005B2CFB" w:rsidR="005628BB" w:rsidP="005B2CFB" w:rsidRDefault="00C71BA6" w14:paraId="5A540730" w14:textId="505452E4">
      <w:pPr>
        <w:pStyle w:val="ListParagraph"/>
        <w:numPr>
          <w:ilvl w:val="0"/>
          <w:numId w:val="6"/>
        </w:numPr>
        <w:rPr/>
      </w:pPr>
      <w:r w:rsidR="0927FE11">
        <w:rPr/>
        <w:t xml:space="preserve">The US opioid crisis has devastating consequences for youth and families. </w:t>
      </w:r>
    </w:p>
    <w:p w:rsidRPr="005B2CFB" w:rsidR="007A5FA9" w:rsidP="005B2CFB" w:rsidRDefault="00781957" w14:paraId="580936C4" w14:textId="782BAB3C">
      <w:pPr>
        <w:pStyle w:val="ListParagraph"/>
        <w:numPr>
          <w:ilvl w:val="0"/>
          <w:numId w:val="6"/>
        </w:numPr>
      </w:pPr>
      <w:r w:rsidRPr="005B2CFB">
        <w:t>y</w:t>
      </w:r>
      <w:r w:rsidRPr="005B2CFB" w:rsidR="00C71BA6">
        <w:t xml:space="preserve">oung adults </w:t>
      </w:r>
      <w:r w:rsidRPr="005B2CFB">
        <w:t>(</w:t>
      </w:r>
      <w:r w:rsidRPr="005B2CFB">
        <w:rPr>
          <w:b/>
          <w:bCs/>
        </w:rPr>
        <w:t>ages 1</w:t>
      </w:r>
      <w:r w:rsidRPr="005B2CFB" w:rsidR="001A74E2">
        <w:rPr>
          <w:b/>
          <w:bCs/>
        </w:rPr>
        <w:t>8</w:t>
      </w:r>
      <w:r w:rsidRPr="005B2CFB">
        <w:rPr>
          <w:b/>
          <w:bCs/>
        </w:rPr>
        <w:t>-25</w:t>
      </w:r>
      <w:r w:rsidRPr="005B2CFB">
        <w:t xml:space="preserve">) </w:t>
      </w:r>
      <w:r w:rsidRPr="005B2CFB" w:rsidR="00C71BA6">
        <w:t xml:space="preserve">have been disproportionately affected by </w:t>
      </w:r>
      <w:r w:rsidRPr="005B2CFB" w:rsidR="005628BB">
        <w:t xml:space="preserve">opioid use </w:t>
      </w:r>
      <w:r w:rsidRPr="005B2CFB" w:rsidR="007A5FA9">
        <w:t xml:space="preserve">disorder, with over </w:t>
      </w:r>
      <w:hyperlink w:history="1" r:id="rId5">
        <w:r w:rsidRPr="005B2CFB" w:rsidR="006E6AE2">
          <w:rPr>
            <w:rStyle w:val="Hyperlink"/>
            <w:rFonts w:cs="Arial"/>
          </w:rPr>
          <w:t>700,000 (or approximately 1 in 80)</w:t>
        </w:r>
      </w:hyperlink>
      <w:r w:rsidRPr="005B2CFB" w:rsidR="007A5FA9">
        <w:t xml:space="preserve"> estimated to have OUD in 2023. </w:t>
      </w:r>
    </w:p>
    <w:p w:rsidRPr="005B2CFB" w:rsidR="005628BB" w:rsidP="005B2CFB" w:rsidRDefault="007A5FA9" w14:paraId="3B5D9D6B" w14:textId="495CFFA7">
      <w:pPr>
        <w:pStyle w:val="ListParagraph"/>
        <w:numPr>
          <w:ilvl w:val="0"/>
          <w:numId w:val="6"/>
        </w:numPr>
      </w:pPr>
      <w:r w:rsidRPr="005B2CFB">
        <w:t>R</w:t>
      </w:r>
      <w:r w:rsidRPr="005B2CFB" w:rsidR="00C71BA6">
        <w:t xml:space="preserve">ates of adolescent overdose deaths, though low in relation to other ages, </w:t>
      </w:r>
      <w:r w:rsidRPr="005B2CFB" w:rsidR="00781957">
        <w:t xml:space="preserve">have resulted in a </w:t>
      </w:r>
      <w:hyperlink w:history="1" r:id="rId6">
        <w:r w:rsidRPr="005B2CFB" w:rsidR="00781957">
          <w:rPr>
            <w:rStyle w:val="Hyperlink"/>
            <w:rFonts w:cs="Arial"/>
          </w:rPr>
          <w:t>greater relative increase in overdose mortality</w:t>
        </w:r>
      </w:hyperlink>
      <w:r w:rsidRPr="005B2CFB" w:rsidR="00781957">
        <w:t xml:space="preserve"> than the overall population. </w:t>
      </w:r>
      <w:r w:rsidRPr="005B2CFB" w:rsidR="009817F9">
        <w:t xml:space="preserve"> </w:t>
      </w:r>
    </w:p>
    <w:p w:rsidRPr="005B2CFB" w:rsidR="00781957" w:rsidP="005B2CFB" w:rsidRDefault="001A74E2" w14:paraId="4EB15AA6" w14:textId="1D193B52">
      <w:pPr>
        <w:pStyle w:val="ListParagraph"/>
        <w:numPr>
          <w:ilvl w:val="0"/>
          <w:numId w:val="6"/>
        </w:numPr>
        <w:rPr/>
      </w:pPr>
      <w:r w:rsidR="6FCA1042">
        <w:rPr/>
        <w:t xml:space="preserve">Approximately </w:t>
      </w:r>
      <w:hyperlink r:id="Rd4da95c297cf4eb9">
        <w:r w:rsidRPr="01B11490" w:rsidR="6FCA1042">
          <w:rPr>
            <w:rStyle w:val="Hyperlink"/>
            <w:rFonts w:cs="Arial"/>
          </w:rPr>
          <w:t>60% of youth with OUD or a history of nonfatal overdose</w:t>
        </w:r>
      </w:hyperlink>
      <w:r w:rsidR="6FCA1042">
        <w:rPr/>
        <w:t xml:space="preserve"> have co-occurring mental health conditions.</w:t>
      </w:r>
    </w:p>
    <w:p w:rsidRPr="005B2CFB" w:rsidR="005628BB" w:rsidP="005B2CFB" w:rsidRDefault="005628BB" w14:paraId="16802C70" w14:textId="26336FAD">
      <w:pPr>
        <w:pStyle w:val="Heading2"/>
        <w:rPr>
          <w:color w:val="auto"/>
        </w:rPr>
      </w:pPr>
      <w:r w:rsidRPr="005B2CFB">
        <w:rPr>
          <w:color w:val="auto"/>
        </w:rPr>
        <w:t>Medications for Opioid Use Disorder (MOUD)</w:t>
      </w:r>
    </w:p>
    <w:p w:rsidRPr="005B2CFB" w:rsidR="00781957" w:rsidP="005B2CFB" w:rsidRDefault="00781957" w14:paraId="61777B52" w14:textId="4113542F">
      <w:pPr>
        <w:pStyle w:val="ListParagraph"/>
        <w:numPr>
          <w:ilvl w:val="0"/>
          <w:numId w:val="8"/>
        </w:numPr>
        <w:rPr>
          <w:rFonts w:cs="Arial"/>
          <w:b/>
          <w:bCs/>
        </w:rPr>
      </w:pPr>
      <w:r w:rsidRPr="005B2CFB">
        <w:rPr>
          <w:rFonts w:cs="Arial"/>
        </w:rPr>
        <w:t xml:space="preserve">The </w:t>
      </w:r>
      <w:hyperlink w:history="1" r:id="rId8">
        <w:r w:rsidRPr="005B2CFB">
          <w:rPr>
            <w:rStyle w:val="Hyperlink"/>
            <w:rFonts w:cs="Arial"/>
          </w:rPr>
          <w:t>American Academy of Pediatrics</w:t>
        </w:r>
      </w:hyperlink>
      <w:r w:rsidRPr="005B2CFB">
        <w:rPr>
          <w:rFonts w:cs="Arial"/>
        </w:rPr>
        <w:t xml:space="preserve">, </w:t>
      </w:r>
      <w:hyperlink w:history="1" r:id="rId9">
        <w:r w:rsidRPr="005B2CFB">
          <w:rPr>
            <w:rStyle w:val="Hyperlink"/>
            <w:rFonts w:cs="Arial"/>
          </w:rPr>
          <w:t>American Society of Addiction Medicine</w:t>
        </w:r>
      </w:hyperlink>
      <w:r w:rsidRPr="005B2CFB">
        <w:rPr>
          <w:rFonts w:cs="Arial"/>
        </w:rPr>
        <w:t>,</w:t>
      </w:r>
      <w:r w:rsidRPr="005B2CFB" w:rsidR="00A60987">
        <w:rPr>
          <w:rFonts w:cs="Arial"/>
        </w:rPr>
        <w:t xml:space="preserve"> </w:t>
      </w:r>
      <w:r w:rsidRPr="005B2CFB" w:rsidR="001A74E2">
        <w:rPr>
          <w:rFonts w:cs="Arial"/>
        </w:rPr>
        <w:t>American Association of Child and Adolescent Psychiatry</w:t>
      </w:r>
      <w:r w:rsidRPr="005B2CFB">
        <w:rPr>
          <w:rFonts w:cs="Arial"/>
        </w:rPr>
        <w:t xml:space="preserve"> and </w:t>
      </w:r>
      <w:hyperlink w:history="1" r:id="rId10">
        <w:r w:rsidRPr="005B2CFB">
          <w:rPr>
            <w:rStyle w:val="Hyperlink"/>
            <w:rFonts w:cs="Arial"/>
          </w:rPr>
          <w:t>Society for Adolescent Health and Medicine</w:t>
        </w:r>
      </w:hyperlink>
      <w:r w:rsidRPr="005B2CFB">
        <w:rPr>
          <w:rFonts w:cs="Arial"/>
        </w:rPr>
        <w:t xml:space="preserve"> have and recommended MOUD</w:t>
      </w:r>
      <w:r w:rsidRPr="005B2CFB">
        <w:rPr>
          <w:rFonts w:cs="Arial"/>
          <w:b/>
          <w:bCs/>
        </w:rPr>
        <w:t>.</w:t>
      </w:r>
    </w:p>
    <w:p w:rsidRPr="005B2CFB" w:rsidR="005628BB" w:rsidP="005B2CFB" w:rsidRDefault="005628BB" w14:paraId="51F45F7E" w14:textId="00343AE1">
      <w:pPr>
        <w:pStyle w:val="ListParagraph"/>
        <w:numPr>
          <w:ilvl w:val="0"/>
          <w:numId w:val="8"/>
        </w:numPr>
        <w:rPr>
          <w:rFonts w:cs="Arial"/>
        </w:rPr>
      </w:pPr>
      <w:r w:rsidRPr="005B2CFB">
        <w:rPr>
          <w:rFonts w:cs="Arial"/>
        </w:rPr>
        <w:t>F</w:t>
      </w:r>
      <w:r w:rsidRPr="005B2CFB" w:rsidR="009817F9">
        <w:rPr>
          <w:rFonts w:cs="Arial"/>
        </w:rPr>
        <w:t xml:space="preserve">DA-approved </w:t>
      </w:r>
      <w:r w:rsidRPr="005B2CFB" w:rsidR="00781957">
        <w:rPr>
          <w:rFonts w:cs="Arial"/>
        </w:rPr>
        <w:t>MOUD</w:t>
      </w:r>
      <w:r w:rsidRPr="005B2CFB" w:rsidR="007A5FA9">
        <w:rPr>
          <w:rFonts w:cs="Arial"/>
        </w:rPr>
        <w:t xml:space="preserve"> </w:t>
      </w:r>
      <w:r w:rsidRPr="005B2CFB">
        <w:rPr>
          <w:rFonts w:cs="Arial"/>
        </w:rPr>
        <w:t>(</w:t>
      </w:r>
      <w:hyperlink w:history="1" r:id="rId11">
        <w:r w:rsidRPr="005B2CFB">
          <w:rPr>
            <w:rStyle w:val="Hyperlink"/>
            <w:rFonts w:cs="Arial"/>
          </w:rPr>
          <w:t>buprenorphine, naloxone, and methadone</w:t>
        </w:r>
      </w:hyperlink>
      <w:r w:rsidRPr="005B2CFB">
        <w:rPr>
          <w:rFonts w:cs="Arial"/>
        </w:rPr>
        <w:t>) are</w:t>
      </w:r>
      <w:r w:rsidRPr="005B2CFB" w:rsidR="009817F9">
        <w:rPr>
          <w:rFonts w:cs="Arial"/>
        </w:rPr>
        <w:t xml:space="preserve"> effective and supported by extensive research in </w:t>
      </w:r>
      <w:r w:rsidRPr="005B2CFB" w:rsidR="00C71BA6">
        <w:rPr>
          <w:rFonts w:cs="Arial"/>
        </w:rPr>
        <w:t>young adults</w:t>
      </w:r>
      <w:r w:rsidRPr="005B2CFB">
        <w:rPr>
          <w:rFonts w:cs="Arial"/>
        </w:rPr>
        <w:t xml:space="preserve"> (18-25 years)</w:t>
      </w:r>
      <w:r w:rsidRPr="005B2CFB" w:rsidR="009817F9">
        <w:rPr>
          <w:rFonts w:cs="Arial"/>
        </w:rPr>
        <w:t xml:space="preserve">. </w:t>
      </w:r>
    </w:p>
    <w:p w:rsidRPr="005B2CFB" w:rsidR="009817F9" w:rsidP="005B2CFB" w:rsidRDefault="009817F9" w14:paraId="3CC401A6" w14:textId="151F9EE5">
      <w:pPr>
        <w:pStyle w:val="ListParagraph"/>
        <w:numPr>
          <w:ilvl w:val="0"/>
          <w:numId w:val="8"/>
        </w:numPr>
        <w:rPr>
          <w:rFonts w:cs="Arial"/>
        </w:rPr>
      </w:pPr>
      <w:r w:rsidRPr="005B2CFB">
        <w:rPr>
          <w:rFonts w:cs="Arial"/>
        </w:rPr>
        <w:t>For adolescents</w:t>
      </w:r>
      <w:r w:rsidRPr="005B2CFB" w:rsidR="005628BB">
        <w:rPr>
          <w:rFonts w:cs="Arial"/>
        </w:rPr>
        <w:t xml:space="preserve"> (13-21 years)</w:t>
      </w:r>
      <w:r w:rsidRPr="005B2CFB">
        <w:rPr>
          <w:rFonts w:cs="Arial"/>
        </w:rPr>
        <w:t xml:space="preserve">, MOUD is also supported by broad evidence and expert clinical consensus as safe and effective, though the research base is less extensive, and some prescribing remains off-label (FDA labeling: SL buprenorphine </w:t>
      </w:r>
      <w:r w:rsidRPr="005B2CFB">
        <w:rPr>
          <w:rFonts w:cs="Arial"/>
          <w:u w:val="single"/>
        </w:rPr>
        <w:t>&gt;</w:t>
      </w:r>
      <w:r w:rsidRPr="005B2CFB">
        <w:rPr>
          <w:rFonts w:cs="Arial"/>
        </w:rPr>
        <w:t xml:space="preserve">16, XR-Bup “adults,” XR-Naltrexone &gt;18, methadone special restrictions). </w:t>
      </w:r>
    </w:p>
    <w:p w:rsidRPr="005B2CFB" w:rsidR="005628BB" w:rsidP="005B2CFB" w:rsidRDefault="005628BB" w14:paraId="7D8C996E" w14:textId="0FDDF973">
      <w:pPr>
        <w:pStyle w:val="Heading2"/>
        <w:rPr>
          <w:color w:val="auto"/>
        </w:rPr>
      </w:pPr>
      <w:r w:rsidRPr="005B2CFB">
        <w:rPr>
          <w:color w:val="auto"/>
        </w:rPr>
        <w:t>Age Disparities in MOUD Treatment</w:t>
      </w:r>
    </w:p>
    <w:p w:rsidRPr="005B2CFB" w:rsidR="005628BB" w:rsidP="005B2CFB" w:rsidRDefault="007A5FA9" w14:paraId="76EA5BAF" w14:textId="5554E6ED">
      <w:pPr>
        <w:pStyle w:val="ListParagraph"/>
        <w:numPr>
          <w:ilvl w:val="0"/>
          <w:numId w:val="9"/>
        </w:numPr>
        <w:rPr>
          <w:rFonts w:cs="Arial"/>
        </w:rPr>
      </w:pPr>
      <w:hyperlink w:history="1" r:id="rId12">
        <w:r w:rsidRPr="005B2CFB">
          <w:rPr>
            <w:rStyle w:val="Hyperlink"/>
            <w:rFonts w:cs="Arial"/>
          </w:rPr>
          <w:t>Systematic reviews</w:t>
        </w:r>
      </w:hyperlink>
      <w:r w:rsidRPr="005B2CFB">
        <w:rPr>
          <w:rFonts w:cs="Arial"/>
        </w:rPr>
        <w:t xml:space="preserve"> consistently find </w:t>
      </w:r>
      <w:r w:rsidRPr="005B2CFB" w:rsidR="006E6AE2">
        <w:rPr>
          <w:rFonts w:cs="Arial"/>
        </w:rPr>
        <w:t xml:space="preserve">that </w:t>
      </w:r>
      <w:r w:rsidRPr="005B2CFB">
        <w:rPr>
          <w:rFonts w:cs="Arial"/>
        </w:rPr>
        <w:t xml:space="preserve">younger age </w:t>
      </w:r>
      <w:r w:rsidRPr="005B2CFB" w:rsidR="006E6AE2">
        <w:rPr>
          <w:rFonts w:cs="Arial"/>
        </w:rPr>
        <w:t>is</w:t>
      </w:r>
      <w:r w:rsidRPr="005B2CFB">
        <w:rPr>
          <w:rFonts w:cs="Arial"/>
        </w:rPr>
        <w:t xml:space="preserve"> negatively associated with MOUD access.</w:t>
      </w:r>
      <w:r w:rsidRPr="005B2CFB" w:rsidR="002C7BF2">
        <w:rPr>
          <w:rFonts w:cs="Arial"/>
        </w:rPr>
        <w:t xml:space="preserve"> Reasons for this vary but </w:t>
      </w:r>
      <w:r w:rsidRPr="005B2CFB" w:rsidR="005628BB">
        <w:rPr>
          <w:rFonts w:cs="Arial"/>
        </w:rPr>
        <w:t>misinformation and prejudice</w:t>
      </w:r>
      <w:r w:rsidRPr="005B2CFB" w:rsidR="002C7BF2">
        <w:rPr>
          <w:rFonts w:cs="Arial"/>
        </w:rPr>
        <w:t xml:space="preserve"> contribute due to unfounded concerns over safety issues of MOUD for younger populations. </w:t>
      </w:r>
    </w:p>
    <w:p w:rsidRPr="005B2CFB" w:rsidR="005628BB" w:rsidP="005B2CFB" w:rsidRDefault="00D62486" w14:paraId="43B8B73B" w14:textId="77777777">
      <w:pPr>
        <w:pStyle w:val="ListParagraph"/>
        <w:numPr>
          <w:ilvl w:val="0"/>
          <w:numId w:val="9"/>
        </w:numPr>
        <w:rPr>
          <w:rFonts w:cs="Arial"/>
        </w:rPr>
      </w:pPr>
      <w:r w:rsidRPr="005B2CFB">
        <w:rPr>
          <w:rFonts w:cs="Arial"/>
        </w:rPr>
        <w:t xml:space="preserve">Although MOUD is clearly more effective than treatment without medication, </w:t>
      </w:r>
      <w:r w:rsidRPr="005B2CFB" w:rsidR="009817F9">
        <w:rPr>
          <w:rFonts w:cs="Arial"/>
        </w:rPr>
        <w:t xml:space="preserve">outcomes </w:t>
      </w:r>
      <w:r w:rsidRPr="005B2CFB">
        <w:rPr>
          <w:rFonts w:cs="Arial"/>
        </w:rPr>
        <w:t>in youth have not been</w:t>
      </w:r>
      <w:r w:rsidRPr="005B2CFB" w:rsidR="009817F9">
        <w:rPr>
          <w:rFonts w:cs="Arial"/>
        </w:rPr>
        <w:t xml:space="preserve"> as good as in more mature adults because of</w:t>
      </w:r>
      <w:r w:rsidRPr="005B2CFB">
        <w:rPr>
          <w:rFonts w:cs="Arial"/>
        </w:rPr>
        <w:t xml:space="preserve"> problems with adherence and other</w:t>
      </w:r>
      <w:r w:rsidRPr="005B2CFB" w:rsidR="009817F9">
        <w:rPr>
          <w:rFonts w:cs="Arial"/>
        </w:rPr>
        <w:t xml:space="preserve"> characteristic developmental vulnerabilities.  </w:t>
      </w:r>
    </w:p>
    <w:p w:rsidRPr="005B2CFB" w:rsidR="006E6AE2" w:rsidP="005B2CFB" w:rsidRDefault="006E6AE2" w14:paraId="3828D1B9" w14:textId="30F2CD9E">
      <w:pPr>
        <w:pStyle w:val="ListParagraph"/>
        <w:numPr>
          <w:ilvl w:val="0"/>
          <w:numId w:val="9"/>
        </w:numPr>
        <w:rPr>
          <w:rFonts w:cs="Arial"/>
        </w:rPr>
      </w:pPr>
      <w:r w:rsidRPr="005B2CFB">
        <w:rPr>
          <w:rFonts w:cs="Arial"/>
        </w:rPr>
        <w:t xml:space="preserve">Receipt of MOUD </w:t>
      </w:r>
      <w:hyperlink w:history="1" r:id="rId13">
        <w:r w:rsidRPr="005B2CFB">
          <w:rPr>
            <w:rStyle w:val="Hyperlink"/>
            <w:rFonts w:cs="Arial"/>
          </w:rPr>
          <w:t>within 3 months of OUD diagnosis</w:t>
        </w:r>
      </w:hyperlink>
      <w:r w:rsidRPr="005B2CFB">
        <w:rPr>
          <w:rFonts w:cs="Arial"/>
        </w:rPr>
        <w:t xml:space="preserve"> predicts greater retention in care among young people compared with behavioral treatment only. </w:t>
      </w:r>
    </w:p>
    <w:p w:rsidRPr="005B2CFB" w:rsidR="009817F9" w:rsidP="005B2CFB" w:rsidRDefault="005628BB" w14:paraId="3A697F19" w14:textId="56569691">
      <w:pPr>
        <w:pStyle w:val="ListParagraph"/>
        <w:numPr>
          <w:ilvl w:val="0"/>
          <w:numId w:val="9"/>
        </w:numPr>
        <w:rPr>
          <w:rFonts w:cs="Arial"/>
        </w:rPr>
      </w:pPr>
      <w:r w:rsidRPr="005B2CFB">
        <w:rPr>
          <w:rFonts w:cs="Arial"/>
        </w:rPr>
        <w:lastRenderedPageBreak/>
        <w:t>W</w:t>
      </w:r>
      <w:r w:rsidRPr="005B2CFB" w:rsidR="00D62486">
        <w:rPr>
          <w:rFonts w:cs="Arial"/>
        </w:rPr>
        <w:t xml:space="preserve">hile psychosocial/behavioral treatments </w:t>
      </w:r>
      <w:r w:rsidRPr="005B2CFB">
        <w:rPr>
          <w:rFonts w:cs="Arial"/>
        </w:rPr>
        <w:t>like</w:t>
      </w:r>
      <w:r w:rsidRPr="005B2CFB" w:rsidR="00D62486">
        <w:rPr>
          <w:rFonts w:cs="Arial"/>
        </w:rPr>
        <w:t xml:space="preserve">ly add to the benefits of MOUD, non-participation should not be an impediment to </w:t>
      </w:r>
      <w:r w:rsidRPr="005B2CFB">
        <w:rPr>
          <w:rFonts w:cs="Arial"/>
        </w:rPr>
        <w:t>receiving</w:t>
      </w:r>
      <w:r w:rsidRPr="005B2CFB" w:rsidR="00D62486">
        <w:rPr>
          <w:rFonts w:cs="Arial"/>
        </w:rPr>
        <w:t xml:space="preserve"> MOUD in youth.</w:t>
      </w:r>
    </w:p>
    <w:p w:rsidRPr="005B2CFB" w:rsidR="00D62486" w:rsidP="005B2CFB" w:rsidRDefault="005628BB" w14:paraId="575D7F5C" w14:textId="2952B9A7">
      <w:pPr>
        <w:pStyle w:val="ListParagraph"/>
        <w:numPr>
          <w:ilvl w:val="0"/>
          <w:numId w:val="9"/>
        </w:numPr>
        <w:rPr>
          <w:rFonts w:cs="Arial"/>
        </w:rPr>
      </w:pPr>
      <w:r w:rsidRPr="005B2CFB">
        <w:rPr>
          <w:rFonts w:cs="Arial"/>
        </w:rPr>
        <w:t>There is no evidence for a “</w:t>
      </w:r>
      <w:proofErr w:type="gramStart"/>
      <w:r w:rsidRPr="005B2CFB">
        <w:rPr>
          <w:rFonts w:cs="Arial"/>
        </w:rPr>
        <w:t>second-line</w:t>
      </w:r>
      <w:proofErr w:type="gramEnd"/>
      <w:r w:rsidRPr="005B2CFB">
        <w:rPr>
          <w:rFonts w:cs="Arial"/>
        </w:rPr>
        <w:t xml:space="preserve">” or “fail-first” approach regarding non-medication approaches.  </w:t>
      </w:r>
    </w:p>
    <w:p w:rsidRPr="005B2CFB" w:rsidR="005628BB" w:rsidP="005B2CFB" w:rsidRDefault="005628BB" w14:paraId="5FE8C066" w14:textId="02BD5B9E">
      <w:pPr>
        <w:pStyle w:val="Heading2"/>
        <w:rPr>
          <w:color w:val="auto"/>
        </w:rPr>
      </w:pPr>
      <w:r w:rsidRPr="005B2CFB">
        <w:rPr>
          <w:color w:val="auto"/>
        </w:rPr>
        <w:t>MOUD Clinical Considerations for Younger Populations</w:t>
      </w:r>
    </w:p>
    <w:p w:rsidRPr="00775E76" w:rsidR="00D62486" w:rsidP="005B2CFB" w:rsidRDefault="00D62486" w14:paraId="48050B4E" w14:textId="6314844C">
      <w:pPr>
        <w:pStyle w:val="ListParagraph"/>
        <w:numPr>
          <w:ilvl w:val="0"/>
          <w:numId w:val="10"/>
        </w:numPr>
      </w:pPr>
      <w:r w:rsidRPr="00775E76">
        <w:t>Family engagement</w:t>
      </w:r>
      <w:r w:rsidRPr="00775E76" w:rsidR="00F57538">
        <w:t xml:space="preserve"> and participation, care coordination, and assertive outreach</w:t>
      </w:r>
      <w:r w:rsidRPr="00775E76">
        <w:t xml:space="preserve"> </w:t>
      </w:r>
      <w:r w:rsidRPr="00775E76" w:rsidR="00F57538">
        <w:t xml:space="preserve">all </w:t>
      </w:r>
      <w:r w:rsidRPr="00775E76">
        <w:t>improve outcomes</w:t>
      </w:r>
    </w:p>
    <w:p w:rsidRPr="00775E76" w:rsidR="00D62486" w:rsidP="005B2CFB" w:rsidRDefault="00D62486" w14:paraId="2820D43E" w14:textId="32C907F0">
      <w:pPr>
        <w:pStyle w:val="ListParagraph"/>
        <w:numPr>
          <w:ilvl w:val="0"/>
          <w:numId w:val="10"/>
        </w:numPr>
        <w:rPr/>
      </w:pPr>
      <w:r w:rsidR="6EE638D5">
        <w:rPr/>
        <w:t xml:space="preserve">Emerging evidence supports </w:t>
      </w:r>
      <w:r w:rsidR="020B67B3">
        <w:rPr/>
        <w:t>b</w:t>
      </w:r>
      <w:r w:rsidR="6EE638D5">
        <w:rPr/>
        <w:t xml:space="preserve">uprenorphine </w:t>
      </w:r>
      <w:r w:rsidR="2CBA740E">
        <w:rPr/>
        <w:t xml:space="preserve">extended-release </w:t>
      </w:r>
      <w:r w:rsidR="6EE638D5">
        <w:rPr/>
        <w:t>as a novel treatment for adolescents to improve adherence</w:t>
      </w:r>
    </w:p>
    <w:p w:rsidRPr="00775E76" w:rsidR="00D62486" w:rsidP="005B2CFB" w:rsidRDefault="00D62486" w14:paraId="61CFF4B1" w14:textId="057235B8">
      <w:pPr>
        <w:pStyle w:val="ListParagraph"/>
        <w:numPr>
          <w:ilvl w:val="0"/>
          <w:numId w:val="10"/>
        </w:numPr>
      </w:pPr>
      <w:r w:rsidRPr="00775E76">
        <w:t>Compared to mature adults, youth, especially adolescents, may have difficulty stabilizing in low-intensity outpatient treatment and may need higher levels of care (</w:t>
      </w:r>
      <w:r w:rsidRPr="00775E76" w:rsidR="006E6AE2">
        <w:t>intensive outpatient</w:t>
      </w:r>
      <w:r w:rsidRPr="00775E76">
        <w:t>, inpatient) for initiating MOUD.</w:t>
      </w:r>
      <w:r w:rsidRPr="00775E76" w:rsidR="000F40FB">
        <w:t xml:space="preserve"> For additional information on levels of care among youth, please see the 2026 ASAM Criteria 4</w:t>
      </w:r>
      <w:r w:rsidRPr="005B2CFB" w:rsidR="000F40FB">
        <w:rPr>
          <w:vertAlign w:val="superscript"/>
        </w:rPr>
        <w:t>th</w:t>
      </w:r>
      <w:r w:rsidRPr="00775E76" w:rsidR="000F40FB">
        <w:t xml:space="preserve"> Edition, “</w:t>
      </w:r>
      <w:hyperlink w:history="1" r:id="rId14">
        <w:r w:rsidRPr="005B2CFB" w:rsidR="000F40FB">
          <w:rPr>
            <w:rStyle w:val="Hyperlink"/>
            <w:rFonts w:cs="Arial"/>
            <w:sz w:val="22"/>
            <w:szCs w:val="22"/>
          </w:rPr>
          <w:t>Adolescents and Transition-Aged Youth</w:t>
        </w:r>
      </w:hyperlink>
      <w:r w:rsidRPr="00775E76" w:rsidR="000F40FB">
        <w:t xml:space="preserve">” Volume. </w:t>
      </w:r>
    </w:p>
    <w:p w:rsidRPr="005B2CFB" w:rsidR="006E6AE2" w:rsidP="005B2CFB" w:rsidRDefault="002B6F62" w14:paraId="6F58D518" w14:textId="304A84CC">
      <w:pPr>
        <w:pStyle w:val="ListParagraph"/>
        <w:numPr>
          <w:ilvl w:val="0"/>
          <w:numId w:val="10"/>
        </w:numPr>
        <w:rPr>
          <w:b w:val="1"/>
          <w:bCs w:val="1"/>
        </w:rPr>
      </w:pPr>
      <w:r w:rsidR="3EF0201C">
        <w:rPr/>
        <w:t>L</w:t>
      </w:r>
      <w:r w:rsidR="320EF37B">
        <w:rPr/>
        <w:t xml:space="preserve">ittle information is available </w:t>
      </w:r>
      <w:r w:rsidR="784B99B5">
        <w:rPr/>
        <w:t>on</w:t>
      </w:r>
      <w:r w:rsidR="320EF37B">
        <w:rPr/>
        <w:t xml:space="preserve"> </w:t>
      </w:r>
      <w:r w:rsidR="784B99B5">
        <w:rPr/>
        <w:t xml:space="preserve">the </w:t>
      </w:r>
      <w:r w:rsidR="320EF37B">
        <w:rPr/>
        <w:t>optim</w:t>
      </w:r>
      <w:r w:rsidR="784B99B5">
        <w:rPr/>
        <w:t>al</w:t>
      </w:r>
      <w:r w:rsidR="320EF37B">
        <w:rPr/>
        <w:t xml:space="preserve"> duration of MOUD treatment in youth</w:t>
      </w:r>
      <w:r w:rsidR="784B99B5">
        <w:rPr/>
        <w:t>,</w:t>
      </w:r>
      <w:r w:rsidR="320EF37B">
        <w:rPr/>
        <w:t xml:space="preserve"> but emerging evidence </w:t>
      </w:r>
      <w:r w:rsidR="74B9E4EC">
        <w:rPr/>
        <w:t xml:space="preserve">and clinical guidance </w:t>
      </w:r>
      <w:r w:rsidR="320EF37B">
        <w:rPr/>
        <w:t xml:space="preserve">suggest it should </w:t>
      </w:r>
      <w:r w:rsidR="320EF37B">
        <w:rPr/>
        <w:t>probably be</w:t>
      </w:r>
      <w:r w:rsidR="320EF37B">
        <w:rPr/>
        <w:t xml:space="preserve"> recommended for </w:t>
      </w:r>
      <w:hyperlink r:id="R588aff82c699439c">
        <w:r w:rsidRPr="01B11490" w:rsidR="320EF37B">
          <w:rPr>
            <w:rStyle w:val="Hyperlink"/>
            <w:rFonts w:cs="Arial"/>
            <w:sz w:val="22"/>
            <w:szCs w:val="22"/>
          </w:rPr>
          <w:t>at least a year and probably several years</w:t>
        </w:r>
      </w:hyperlink>
      <w:r w:rsidR="320EF37B">
        <w:rPr/>
        <w:t>.</w:t>
      </w:r>
    </w:p>
    <w:p w:rsidRPr="005B2CFB" w:rsidR="00247E84" w:rsidP="005B2CFB" w:rsidRDefault="006E6AE2" w14:paraId="117D3369" w14:textId="3481B841">
      <w:pPr>
        <w:pStyle w:val="Heading2"/>
        <w:rPr>
          <w:color w:val="auto"/>
        </w:rPr>
      </w:pPr>
      <w:r w:rsidRPr="005B2CFB">
        <w:rPr>
          <w:color w:val="auto"/>
        </w:rPr>
        <w:t>Additional References to Consider</w:t>
      </w:r>
    </w:p>
    <w:p w:rsidRPr="005B2CFB" w:rsidR="00247E84" w:rsidP="005B2CFB" w:rsidRDefault="00247E84" w14:paraId="67F9499B" w14:textId="146AD51D">
      <w:r w:rsidRPr="005B2CFB">
        <w:t>Friedman J, Hadland SE. The overdose crisis among U.S. adolescents. The New England journal of medicine. 2024;390(2):97-100. Epub 20240106. doi: 10.1056/NEJMp2312084. PubMed PMID: 38198189; PubMed Central PMCID: PMC10979414.</w:t>
      </w:r>
    </w:p>
    <w:p w:rsidRPr="005B2CFB" w:rsidR="00247E84" w:rsidP="005B2CFB" w:rsidRDefault="00247E84" w14:paraId="6189BCA9" w14:textId="77777777"/>
    <w:p w:rsidRPr="005B2CFB" w:rsidR="00247E84" w:rsidP="005B2CFB" w:rsidRDefault="00247E84" w14:paraId="7C179B2C" w14:textId="77777777">
      <w:r w:rsidRPr="005B2CFB">
        <w:t>Kampman K, Jarvis M. American Society of Addiction Medicine (ASAM) National Practice Guideline for the Use of Medications in the Treatment of Addiction Involving Opioid Use. Journal of addiction medicine. 2015;9(5):358-67. doi: 10.1097/adm.0000000000000166. PubMed PMID: 26406300; PubMed Central PMCID: PMC4605275.</w:t>
      </w:r>
    </w:p>
    <w:p w:rsidRPr="005B2CFB" w:rsidR="00247E84" w:rsidP="005B2CFB" w:rsidRDefault="00247E84" w14:paraId="6FA8F0BA" w14:textId="77777777"/>
    <w:p w:rsidRPr="005B2CFB" w:rsidR="00247E84" w:rsidP="005B2CFB" w:rsidRDefault="00247E84" w14:paraId="3F27F65F" w14:textId="77777777">
      <w:r w:rsidRPr="005B2CFB">
        <w:t>Committee on Substance Use and Prevention. Medication-assisted treatment of adolescents with opioid use disorders. Pediatrics. 2016;138(3). Epub 20160822. doi: 10.1542/peds.2016-1893. PubMed PMID: 27550978.</w:t>
      </w:r>
    </w:p>
    <w:p w:rsidRPr="005B2CFB" w:rsidR="00247E84" w:rsidP="005B2CFB" w:rsidRDefault="00247E84" w14:paraId="1B69E467" w14:textId="77777777"/>
    <w:p w:rsidRPr="005B2CFB" w:rsidR="00247E84" w:rsidP="005B2CFB" w:rsidRDefault="00247E84" w14:paraId="486C05BB" w14:textId="77777777">
      <w:r w:rsidRPr="005B2CFB">
        <w:t xml:space="preserve">American Academy of Child and Adolescent Psychiatry. Opioid use disorder treatment for youth Washington, DC2020 [updated June 2020August 13, 2025]. Available from: </w:t>
      </w:r>
      <w:hyperlink w:history="1" r:id="rId16">
        <w:r w:rsidRPr="005B2CFB">
          <w:rPr>
            <w:rStyle w:val="Hyperlink"/>
          </w:rPr>
          <w:t>https://www.aacap.org/aacap/Policy_Statements/2020/Opioid_Use_Disorder_Treatment_Youth.aspx</w:t>
        </w:r>
      </w:hyperlink>
      <w:r w:rsidRPr="005B2CFB">
        <w:t>.</w:t>
      </w:r>
    </w:p>
    <w:p w:rsidRPr="005B2CFB" w:rsidR="00247E84" w:rsidP="005B2CFB" w:rsidRDefault="00247E84" w14:paraId="60F0FE4B" w14:textId="77777777"/>
    <w:p w:rsidRPr="005B2CFB" w:rsidR="00247E84" w:rsidP="005B2CFB" w:rsidRDefault="00247E84" w14:paraId="18587597" w14:textId="77777777">
      <w:r w:rsidRPr="005B2CFB">
        <w:t>Marsch LA, Moore SK, Borodovsky JT, Solhkhah R, Badger GJ, Semino S, et al. A randomized controlled trial of buprenorphine taper duration among opioid-dependent adolescents and young adults. Addiction (Abingdon, England). 2016;111(8):1406-15. Epub 20160421. doi: 10.1111/add.13363. PubMed PMID: 26918564; PubMed Central PMCID: PMC4940230.</w:t>
      </w:r>
    </w:p>
    <w:p w:rsidRPr="005B2CFB" w:rsidR="00247E84" w:rsidP="005B2CFB" w:rsidRDefault="00247E84" w14:paraId="14A3DC61" w14:textId="77777777"/>
    <w:p w:rsidRPr="005B2CFB" w:rsidR="00247E84" w:rsidP="005B2CFB" w:rsidRDefault="00247E84" w14:paraId="6D4A2364" w14:textId="77777777">
      <w:r w:rsidRPr="005B2CFB">
        <w:t>Woody GE, Poole SA, Subramaniam G, Dugosh K, Bogenschutz M, Abbott P, et al. Extended vs short-term buprenorphine-naloxone for treatment of opioid-addicted youth: a randomized trial. Jama. 2008;300(17):2003-11. doi: 10.1001/jama.2008.574. PubMed PMID: 18984887; PubMed Central PMCID: PMC2610690.</w:t>
      </w:r>
    </w:p>
    <w:p w:rsidRPr="005B2CFB" w:rsidR="00247E84" w:rsidP="005B2CFB" w:rsidRDefault="00247E84" w14:paraId="503CAF55" w14:textId="77777777">
      <w:pPr>
        <w:rPr>
          <w:rFonts w:cs="Arial"/>
        </w:rPr>
      </w:pPr>
    </w:p>
    <w:p w:rsidRPr="005B2CFB" w:rsidR="00247E84" w:rsidP="005B2CFB" w:rsidRDefault="00247E84" w14:paraId="431F4165" w14:textId="77777777">
      <w:r w:rsidRPr="005B2CFB">
        <w:t xml:space="preserve">Borodovsky JT, Levy S, Fishman M, Marsch LA. Buprenorphine Treatment for Adolescents and Young Adults </w:t>
      </w:r>
      <w:proofErr w:type="gramStart"/>
      <w:r w:rsidRPr="005B2CFB">
        <w:t>With</w:t>
      </w:r>
      <w:proofErr w:type="gramEnd"/>
      <w:r w:rsidRPr="005B2CFB">
        <w:t xml:space="preserve"> Opioid Use Disorders: A Narrative Review. Journal of addiction medicine. 2018;12(3):170-83. doi: 10.1097/adm.0000000000000388. PubMed PMID: 29432333; PubMed Central PMCID: PMC5970018.</w:t>
      </w:r>
    </w:p>
    <w:p w:rsidRPr="005B2CFB" w:rsidR="00247E84" w:rsidP="005B2CFB" w:rsidRDefault="00247E84" w14:paraId="74B7D533" w14:textId="77777777">
      <w:pPr>
        <w:rPr>
          <w:rFonts w:cs="Arial"/>
        </w:rPr>
      </w:pPr>
    </w:p>
    <w:p w:rsidRPr="005B2CFB" w:rsidR="00247E84" w:rsidP="005B2CFB" w:rsidRDefault="00247E84" w14:paraId="4B7AE942" w14:textId="77777777">
      <w:r w:rsidRPr="005B2CFB">
        <w:t xml:space="preserve">Fishman M, Wenzel K, Gauthier P, Borodovsky J, Murray O, Subramaniam G, et al. Engagement, initiation, and retention in medication treatment for opioid use disorder among young adults: A narrative review of challenges and opportunities. J Subst Use Addict Treat. </w:t>
      </w:r>
      <w:proofErr w:type="gramStart"/>
      <w:r w:rsidRPr="005B2CFB">
        <w:t>2024;166:209352</w:t>
      </w:r>
      <w:proofErr w:type="gramEnd"/>
      <w:r w:rsidRPr="005B2CFB">
        <w:t>. Epub 20240316. doi: 10.1016/j.josat.2024.209352. PubMed PMID: 38494051; PubMed Central PMCID: PMC11392652.</w:t>
      </w:r>
    </w:p>
    <w:p w:rsidRPr="005B2CFB" w:rsidR="00247E84" w:rsidP="005B2CFB" w:rsidRDefault="00247E84" w14:paraId="455359D3" w14:textId="77777777"/>
    <w:p w:rsidRPr="005B2CFB" w:rsidR="00247E84" w:rsidP="005B2CFB" w:rsidRDefault="00247E84" w14:paraId="29A9CD1E" w14:textId="77777777">
      <w:r w:rsidRPr="005B2CFB">
        <w:t xml:space="preserve">Fishman M, Wenzel K, Scodes J, Pavlicova M, Lee JD, Rotrosen J, et al. Young Adults Have Worse Outcomes Than Older Adults: Secondary Analysis of a Medication Trial for Opioid Use Disorder. The Journal of adolescent </w:t>
      </w:r>
      <w:proofErr w:type="gramStart"/>
      <w:r w:rsidRPr="005B2CFB">
        <w:t>health :</w:t>
      </w:r>
      <w:proofErr w:type="gramEnd"/>
      <w:r w:rsidRPr="005B2CFB">
        <w:t xml:space="preserve"> official publication of the Society for Adolescent Medicine. 2020;67(6):778-85. Epub 20200829. doi: 10.1016/j.jadohealth.2020.07.038. PubMed PMID: 32873500; PubMed Central PMCID: PMC7683373.</w:t>
      </w:r>
    </w:p>
    <w:p w:rsidRPr="005B2CFB" w:rsidR="00247E84" w:rsidP="005B2CFB" w:rsidRDefault="00247E84" w14:paraId="05651E0D" w14:textId="77777777"/>
    <w:p w:rsidRPr="005B2CFB" w:rsidR="00247E84" w:rsidP="005B2CFB" w:rsidRDefault="00247E84" w14:paraId="133E8FB9" w14:textId="77777777">
      <w:r w:rsidRPr="005B2CFB">
        <w:t xml:space="preserve">Mitchell SG, Monico LB, Gryczynski J, Fishman MJ, O'Grady KE, Schwartz RP. Extended-release naltrexone for youth with opioid use disorder. Journal of substance abuse treatment. </w:t>
      </w:r>
      <w:proofErr w:type="gramStart"/>
      <w:r w:rsidRPr="005B2CFB">
        <w:t>2021;130:108407</w:t>
      </w:r>
      <w:proofErr w:type="gramEnd"/>
      <w:r w:rsidRPr="005B2CFB">
        <w:t>. Epub 20210415. doi: 10.1016/j.jsat.2021.108407. PubMed PMID: 34118699; PubMed Central PMCID: PMC8478707.</w:t>
      </w:r>
    </w:p>
    <w:p w:rsidRPr="005B2CFB" w:rsidR="00247E84" w:rsidP="005B2CFB" w:rsidRDefault="00247E84" w14:paraId="621C6C1E" w14:textId="77777777">
      <w:pPr>
        <w:rPr>
          <w:rFonts w:cs="Arial"/>
        </w:rPr>
      </w:pPr>
    </w:p>
    <w:p w:rsidRPr="005B2CFB" w:rsidR="00247E84" w:rsidP="005B2CFB" w:rsidRDefault="00247E84" w14:paraId="776CB8C6" w14:textId="77777777">
      <w:pPr>
        <w:rPr>
          <w:rFonts w:cs="Arial"/>
        </w:rPr>
      </w:pPr>
      <w:r w:rsidRPr="005B2CFB">
        <w:rPr>
          <w:rFonts w:cs="Arial"/>
        </w:rPr>
        <w:t xml:space="preserve">Fishman M, Wenzel K, Vo H, Wildberger J, </w:t>
      </w:r>
      <w:proofErr w:type="spellStart"/>
      <w:r w:rsidRPr="005B2CFB">
        <w:rPr>
          <w:rFonts w:cs="Arial"/>
        </w:rPr>
        <w:t>Burgower</w:t>
      </w:r>
      <w:proofErr w:type="spellEnd"/>
      <w:r w:rsidRPr="005B2CFB">
        <w:rPr>
          <w:rFonts w:cs="Arial"/>
        </w:rPr>
        <w:t xml:space="preserve"> R. A pilot randomized controlled trial of assertive treatment including family involvement and home delivery of medication for young adults with opioid use disorder. Addiction (Abingdon, England). 2021;116(3):548-57. </w:t>
      </w:r>
      <w:proofErr w:type="spellStart"/>
      <w:r w:rsidRPr="005B2CFB">
        <w:rPr>
          <w:rFonts w:cs="Arial"/>
        </w:rPr>
        <w:t>Epub</w:t>
      </w:r>
      <w:proofErr w:type="spellEnd"/>
      <w:r w:rsidRPr="005B2CFB">
        <w:rPr>
          <w:rFonts w:cs="Arial"/>
        </w:rPr>
        <w:t xml:space="preserve"> 20200804. </w:t>
      </w:r>
      <w:proofErr w:type="spellStart"/>
      <w:r w:rsidRPr="005B2CFB">
        <w:rPr>
          <w:rFonts w:cs="Arial"/>
        </w:rPr>
        <w:t>doi</w:t>
      </w:r>
      <w:proofErr w:type="spellEnd"/>
      <w:r w:rsidRPr="005B2CFB">
        <w:rPr>
          <w:rFonts w:cs="Arial"/>
        </w:rPr>
        <w:t>: 10.1111/add.15181. PubMed PMID: 32621368.</w:t>
      </w:r>
    </w:p>
    <w:p w:rsidRPr="005B2CFB" w:rsidR="00247E84" w:rsidP="005B2CFB" w:rsidRDefault="00247E84" w14:paraId="20F98A21" w14:textId="77777777">
      <w:pPr>
        <w:rPr>
          <w:rFonts w:cs="Arial"/>
        </w:rPr>
      </w:pPr>
    </w:p>
    <w:p w:rsidRPr="00775E76" w:rsidR="00247E84" w:rsidP="005B2CFB" w:rsidRDefault="00247E84" w14:paraId="2034D3C1" w14:textId="77777777">
      <w:pPr>
        <w:rPr>
          <w:rFonts w:cs="Arial"/>
          <w:sz w:val="22"/>
        </w:rPr>
      </w:pPr>
      <w:r w:rsidRPr="005B2CFB">
        <w:rPr>
          <w:rFonts w:cs="Arial"/>
        </w:rPr>
        <w:t xml:space="preserve">Fishman M, Winstanley E, Curran E, Garrett S, Subramaniam G.  Treatment of opioid dependence in adolescents and young adults with extended release naltrexone: preliminary case series and feasibility.  </w:t>
      </w:r>
      <w:r w:rsidRPr="005B2CFB">
        <w:rPr>
          <w:rFonts w:cs="Arial"/>
          <w:i/>
        </w:rPr>
        <w:t xml:space="preserve">Addiction </w:t>
      </w:r>
      <w:r w:rsidRPr="005B2CFB">
        <w:rPr>
          <w:rFonts w:cs="Arial"/>
          <w:noProof/>
        </w:rPr>
        <w:t>2010; 105:1669-1676</w:t>
      </w:r>
    </w:p>
    <w:p w:rsidRPr="00775E76" w:rsidR="00247E84" w:rsidP="00247E84" w:rsidRDefault="00247E84" w14:paraId="25AC5CB2" w14:textId="77777777">
      <w:pPr>
        <w:rPr>
          <w:rFonts w:cs="Arial"/>
          <w:sz w:val="22"/>
          <w:szCs w:val="22"/>
        </w:rPr>
      </w:pPr>
    </w:p>
    <w:p w:rsidRPr="00775E76" w:rsidR="00247E84" w:rsidRDefault="00247E84" w14:paraId="69194EED" w14:textId="77777777"/>
    <w:sectPr w:rsidRPr="00775E76" w:rsidR="00247E8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F2B"/>
    <w:multiLevelType w:val="hybridMultilevel"/>
    <w:tmpl w:val="72267A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1135E9F"/>
    <w:multiLevelType w:val="hybridMultilevel"/>
    <w:tmpl w:val="84CCE6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3586F28"/>
    <w:multiLevelType w:val="hybridMultilevel"/>
    <w:tmpl w:val="028CFD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CF47077"/>
    <w:multiLevelType w:val="hybridMultilevel"/>
    <w:tmpl w:val="9A9CF7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3AC08A3"/>
    <w:multiLevelType w:val="hybridMultilevel"/>
    <w:tmpl w:val="102E1F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D573DB5"/>
    <w:multiLevelType w:val="hybridMultilevel"/>
    <w:tmpl w:val="FDC892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0DD67E8"/>
    <w:multiLevelType w:val="hybridMultilevel"/>
    <w:tmpl w:val="F146AB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25B171B"/>
    <w:multiLevelType w:val="hybridMultilevel"/>
    <w:tmpl w:val="375C43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52C25C6"/>
    <w:multiLevelType w:val="hybridMultilevel"/>
    <w:tmpl w:val="C3DC6A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E6D736F"/>
    <w:multiLevelType w:val="hybridMultilevel"/>
    <w:tmpl w:val="5950BE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6485098">
    <w:abstractNumId w:val="8"/>
  </w:num>
  <w:num w:numId="2" w16cid:durableId="1728259935">
    <w:abstractNumId w:val="3"/>
  </w:num>
  <w:num w:numId="3" w16cid:durableId="2082562271">
    <w:abstractNumId w:val="2"/>
  </w:num>
  <w:num w:numId="4" w16cid:durableId="34550483">
    <w:abstractNumId w:val="0"/>
  </w:num>
  <w:num w:numId="5" w16cid:durableId="1662346778">
    <w:abstractNumId w:val="4"/>
  </w:num>
  <w:num w:numId="6" w16cid:durableId="1773281700">
    <w:abstractNumId w:val="5"/>
  </w:num>
  <w:num w:numId="7" w16cid:durableId="1158619306">
    <w:abstractNumId w:val="7"/>
  </w:num>
  <w:num w:numId="8" w16cid:durableId="168325957">
    <w:abstractNumId w:val="1"/>
  </w:num>
  <w:num w:numId="9" w16cid:durableId="1830368275">
    <w:abstractNumId w:val="9"/>
  </w:num>
  <w:num w:numId="10" w16cid:durableId="20688728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E84"/>
    <w:rsid w:val="00052F88"/>
    <w:rsid w:val="000F40FB"/>
    <w:rsid w:val="001A74E2"/>
    <w:rsid w:val="00247E84"/>
    <w:rsid w:val="002B6F62"/>
    <w:rsid w:val="002C7BF2"/>
    <w:rsid w:val="003364A3"/>
    <w:rsid w:val="003A37EF"/>
    <w:rsid w:val="003E50AA"/>
    <w:rsid w:val="005628BB"/>
    <w:rsid w:val="005B2CFB"/>
    <w:rsid w:val="006E6AE2"/>
    <w:rsid w:val="00701C9E"/>
    <w:rsid w:val="00744A28"/>
    <w:rsid w:val="00775E76"/>
    <w:rsid w:val="00781957"/>
    <w:rsid w:val="007926D0"/>
    <w:rsid w:val="007A5FA9"/>
    <w:rsid w:val="00865C66"/>
    <w:rsid w:val="008961BE"/>
    <w:rsid w:val="008A5B5D"/>
    <w:rsid w:val="009817F9"/>
    <w:rsid w:val="00A16E8F"/>
    <w:rsid w:val="00A60987"/>
    <w:rsid w:val="00B501D9"/>
    <w:rsid w:val="00BD2156"/>
    <w:rsid w:val="00C21D26"/>
    <w:rsid w:val="00C71BA6"/>
    <w:rsid w:val="00C86C55"/>
    <w:rsid w:val="00D62486"/>
    <w:rsid w:val="00D87AF4"/>
    <w:rsid w:val="00E32388"/>
    <w:rsid w:val="00F57538"/>
    <w:rsid w:val="00FD6528"/>
    <w:rsid w:val="01B11490"/>
    <w:rsid w:val="020B67B3"/>
    <w:rsid w:val="0927FE11"/>
    <w:rsid w:val="2CBA740E"/>
    <w:rsid w:val="320EF37B"/>
    <w:rsid w:val="3EF0201C"/>
    <w:rsid w:val="59DB86E1"/>
    <w:rsid w:val="6462AB16"/>
    <w:rsid w:val="6A0798B4"/>
    <w:rsid w:val="6EE638D5"/>
    <w:rsid w:val="6FCA1042"/>
    <w:rsid w:val="74B9E4EC"/>
    <w:rsid w:val="784B9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A9482"/>
  <w15:chartTrackingRefBased/>
  <w15:docId w15:val="{78F80063-9B24-8448-A6E0-D35C6C934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47E8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47E8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47E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7E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7E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7E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E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E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E84"/>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47E8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247E8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247E8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47E8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47E8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47E8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47E8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47E8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47E84"/>
    <w:rPr>
      <w:rFonts w:eastAsiaTheme="majorEastAsia" w:cstheme="majorBidi"/>
      <w:color w:val="272727" w:themeColor="text1" w:themeTint="D8"/>
    </w:rPr>
  </w:style>
  <w:style w:type="paragraph" w:styleId="Title">
    <w:name w:val="Title"/>
    <w:basedOn w:val="Normal"/>
    <w:next w:val="Normal"/>
    <w:link w:val="TitleChar"/>
    <w:uiPriority w:val="10"/>
    <w:qFormat/>
    <w:rsid w:val="00247E84"/>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47E8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47E84"/>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47E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E84"/>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247E84"/>
    <w:rPr>
      <w:i/>
      <w:iCs/>
      <w:color w:val="404040" w:themeColor="text1" w:themeTint="BF"/>
    </w:rPr>
  </w:style>
  <w:style w:type="paragraph" w:styleId="ListParagraph">
    <w:name w:val="List Paragraph"/>
    <w:basedOn w:val="Normal"/>
    <w:uiPriority w:val="34"/>
    <w:qFormat/>
    <w:rsid w:val="00247E84"/>
    <w:pPr>
      <w:ind w:left="720"/>
      <w:contextualSpacing/>
    </w:pPr>
  </w:style>
  <w:style w:type="character" w:styleId="IntenseEmphasis">
    <w:name w:val="Intense Emphasis"/>
    <w:basedOn w:val="DefaultParagraphFont"/>
    <w:uiPriority w:val="21"/>
    <w:qFormat/>
    <w:rsid w:val="00247E84"/>
    <w:rPr>
      <w:i/>
      <w:iCs/>
      <w:color w:val="0F4761" w:themeColor="accent1" w:themeShade="BF"/>
    </w:rPr>
  </w:style>
  <w:style w:type="paragraph" w:styleId="IntenseQuote">
    <w:name w:val="Intense Quote"/>
    <w:basedOn w:val="Normal"/>
    <w:next w:val="Normal"/>
    <w:link w:val="IntenseQuoteChar"/>
    <w:uiPriority w:val="30"/>
    <w:qFormat/>
    <w:rsid w:val="00247E8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47E84"/>
    <w:rPr>
      <w:i/>
      <w:iCs/>
      <w:color w:val="0F4761" w:themeColor="accent1" w:themeShade="BF"/>
    </w:rPr>
  </w:style>
  <w:style w:type="character" w:styleId="IntenseReference">
    <w:name w:val="Intense Reference"/>
    <w:basedOn w:val="DefaultParagraphFont"/>
    <w:uiPriority w:val="32"/>
    <w:qFormat/>
    <w:rsid w:val="00247E84"/>
    <w:rPr>
      <w:b/>
      <w:bCs/>
      <w:smallCaps/>
      <w:color w:val="0F4761" w:themeColor="accent1" w:themeShade="BF"/>
      <w:spacing w:val="5"/>
    </w:rPr>
  </w:style>
  <w:style w:type="character" w:styleId="Hyperlink">
    <w:name w:val="Hyperlink"/>
    <w:basedOn w:val="DefaultParagraphFont"/>
    <w:uiPriority w:val="99"/>
    <w:unhideWhenUsed/>
    <w:rsid w:val="00247E84"/>
    <w:rPr>
      <w:color w:val="467886" w:themeColor="hyperlink"/>
      <w:u w:val="single"/>
    </w:rPr>
  </w:style>
  <w:style w:type="paragraph" w:styleId="EndNoteBibliography" w:customStyle="1">
    <w:name w:val="EndNote Bibliography"/>
    <w:basedOn w:val="Normal"/>
    <w:link w:val="EndNoteBibliographyChar"/>
    <w:rsid w:val="00247E84"/>
    <w:pPr>
      <w:autoSpaceDE w:val="0"/>
      <w:autoSpaceDN w:val="0"/>
      <w:adjustRightInd w:val="0"/>
      <w:spacing w:after="200"/>
      <w:jc w:val="both"/>
    </w:pPr>
    <w:rPr>
      <w:rFonts w:ascii="Arial" w:hAnsi="Arial" w:cs="Arial"/>
      <w:noProof/>
      <w:color w:val="000000"/>
      <w:sz w:val="22"/>
    </w:rPr>
  </w:style>
  <w:style w:type="character" w:styleId="EndNoteBibliographyChar" w:customStyle="1">
    <w:name w:val="EndNote Bibliography Char"/>
    <w:basedOn w:val="DefaultParagraphFont"/>
    <w:link w:val="EndNoteBibliography"/>
    <w:rsid w:val="00247E84"/>
    <w:rPr>
      <w:rFonts w:ascii="Arial" w:hAnsi="Arial" w:cs="Arial"/>
      <w:noProof/>
      <w:color w:val="000000"/>
      <w:sz w:val="22"/>
    </w:rPr>
  </w:style>
  <w:style w:type="character" w:styleId="CommentReference">
    <w:name w:val="annotation reference"/>
    <w:basedOn w:val="DefaultParagraphFont"/>
    <w:uiPriority w:val="99"/>
    <w:semiHidden/>
    <w:unhideWhenUsed/>
    <w:rsid w:val="005628BB"/>
    <w:rPr>
      <w:sz w:val="16"/>
      <w:szCs w:val="16"/>
    </w:rPr>
  </w:style>
  <w:style w:type="paragraph" w:styleId="CommentText">
    <w:name w:val="annotation text"/>
    <w:basedOn w:val="Normal"/>
    <w:link w:val="CommentTextChar"/>
    <w:uiPriority w:val="99"/>
    <w:semiHidden/>
    <w:unhideWhenUsed/>
    <w:rsid w:val="005628BB"/>
    <w:rPr>
      <w:sz w:val="20"/>
      <w:szCs w:val="20"/>
    </w:rPr>
  </w:style>
  <w:style w:type="character" w:styleId="CommentTextChar" w:customStyle="1">
    <w:name w:val="Comment Text Char"/>
    <w:basedOn w:val="DefaultParagraphFont"/>
    <w:link w:val="CommentText"/>
    <w:uiPriority w:val="99"/>
    <w:semiHidden/>
    <w:rsid w:val="005628BB"/>
    <w:rPr>
      <w:sz w:val="20"/>
      <w:szCs w:val="20"/>
    </w:rPr>
  </w:style>
  <w:style w:type="paragraph" w:styleId="CommentSubject">
    <w:name w:val="annotation subject"/>
    <w:basedOn w:val="CommentText"/>
    <w:next w:val="CommentText"/>
    <w:link w:val="CommentSubjectChar"/>
    <w:uiPriority w:val="99"/>
    <w:semiHidden/>
    <w:unhideWhenUsed/>
    <w:rsid w:val="005628BB"/>
    <w:rPr>
      <w:b/>
      <w:bCs/>
    </w:rPr>
  </w:style>
  <w:style w:type="character" w:styleId="CommentSubjectChar" w:customStyle="1">
    <w:name w:val="Comment Subject Char"/>
    <w:basedOn w:val="CommentTextChar"/>
    <w:link w:val="CommentSubject"/>
    <w:uiPriority w:val="99"/>
    <w:semiHidden/>
    <w:rsid w:val="005628BB"/>
    <w:rPr>
      <w:b/>
      <w:bCs/>
      <w:sz w:val="20"/>
      <w:szCs w:val="20"/>
    </w:rPr>
  </w:style>
  <w:style w:type="character" w:styleId="UnresolvedMention">
    <w:name w:val="Unresolved Mention"/>
    <w:basedOn w:val="DefaultParagraphFont"/>
    <w:uiPriority w:val="99"/>
    <w:semiHidden/>
    <w:unhideWhenUsed/>
    <w:rsid w:val="00781957"/>
    <w:rPr>
      <w:color w:val="605E5C"/>
      <w:shd w:val="clear" w:color="auto" w:fill="E1DFDD"/>
    </w:rPr>
  </w:style>
  <w:style w:type="character" w:styleId="FollowedHyperlink">
    <w:name w:val="FollowedHyperlink"/>
    <w:basedOn w:val="DefaultParagraphFont"/>
    <w:uiPriority w:val="99"/>
    <w:semiHidden/>
    <w:unhideWhenUsed/>
    <w:rsid w:val="007A5FA9"/>
    <w:rPr>
      <w:color w:val="96607D" w:themeColor="followedHyperlink"/>
      <w:u w:val="single"/>
    </w:rPr>
  </w:style>
  <w:style w:type="paragraph" w:styleId="Revision">
    <w:name w:val="Revision"/>
    <w:hidden/>
    <w:uiPriority w:val="99"/>
    <w:semiHidden/>
    <w:rsid w:val="001A7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afp.org/dam/AAFP/documents/patient_care/pain_management/co-branded-naloxone.pdf" TargetMode="External" Id="rId8" /><Relationship Type="http://schemas.openxmlformats.org/officeDocument/2006/relationships/hyperlink" Target="https://pubmed.ncbi.nlm.nih.gov/30208470/" TargetMode="Externa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hyperlink" Target="https://jamanetwork.com/journals/jamapediatrics/article-abstract/2786339?utm_campaign=articlePDF&amp;utm_medium=articlePDFlink&amp;utm_source=articlePDF&amp;utm_content=jamapediatrics.2025.6113" TargetMode="Externa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hyperlink" Target="https://www.aacap.org/aacap/Policy_Statements/2020/Opioid_Use_Disorder_Treatment_Youth.aspx" TargetMode="External" Id="rId16" /><Relationship Type="http://schemas.openxmlformats.org/officeDocument/2006/relationships/numbering" Target="numbering.xml" Id="rId1" /><Relationship Type="http://schemas.openxmlformats.org/officeDocument/2006/relationships/hyperlink" Target="https://jamanetwork.com/journals/jama/fullarticle/2790949?utm_campaign=articlePDF&amp;utm_medium=articlePDFlink&amp;utm_source=articlePDF&amp;utm_content=jamapediatrics.2025.6113" TargetMode="External" Id="rId6" /><Relationship Type="http://schemas.openxmlformats.org/officeDocument/2006/relationships/hyperlink" Target="https://pmc.ncbi.nlm.nih.gov/articles/PMC7902443/" TargetMode="External" Id="rId11" /><Relationship Type="http://schemas.openxmlformats.org/officeDocument/2006/relationships/hyperlink" Target="https://www.samhsa.gov/data/sites/default/files/reports/rpt47100/NSDUHDetailedTabs2023/NSDUHDetailedTabs2023/2023-nsduh-detailed-tables-sect5pe.htm" TargetMode="External" Id="rId5" /><Relationship Type="http://schemas.openxmlformats.org/officeDocument/2006/relationships/hyperlink" Target="https://www.jahonline.org/article/S1054-139X(20)30848-X/fulltext" TargetMode="External" Id="rId10" /><Relationship Type="http://schemas.openxmlformats.org/officeDocument/2006/relationships/webSettings" Target="webSettings.xml" Id="rId4" /><Relationship Type="http://schemas.openxmlformats.org/officeDocument/2006/relationships/hyperlink" Target="https://journals.lww.com/journaladdictionmedicine/fulltext/2020/04001/the_asam_national_practice_guideline_for_the.1.aspx" TargetMode="External" Id="rId9" /><Relationship Type="http://schemas.openxmlformats.org/officeDocument/2006/relationships/hyperlink" Target="https://www.asam.org/asam-criteria/adolescent-volume" TargetMode="External" Id="rId14" /><Relationship Type="http://schemas.openxmlformats.org/officeDocument/2006/relationships/hyperlink" Target="https://pubmed.ncbi.nlm.nih.gov/41143781/" TargetMode="External" Id="Rd4da95c297cf4eb9" /><Relationship Type="http://schemas.openxmlformats.org/officeDocument/2006/relationships/hyperlink" Target="https://library.samhsa.gov/product/tip-63-medications-opioid-use-disorder/pep21-02-01-002" TargetMode="External" Id="R588aff82c699439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Marc Fishman</dc:creator>
  <keywords/>
  <dc:description/>
  <lastModifiedBy>Rehfield, Carson</lastModifiedBy>
  <revision>3</revision>
  <dcterms:created xsi:type="dcterms:W3CDTF">2026-04-27T19:53:00.0000000Z</dcterms:created>
  <dcterms:modified xsi:type="dcterms:W3CDTF">2026-04-29T14:38:48.0331088Z</dcterms:modified>
</coreProperties>
</file>